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2180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6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AJÁNLATTÉTELI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6"/>
          <w:shd w:fill="auto" w:val="clear"/>
        </w:rPr>
        <w:t xml:space="preserve"> FELHÍVÁS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  <w:t xml:space="preserve">öld pont - helyi termel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  <w:t xml:space="preserve">i piac kialakítása Sukorón”</w:t>
      </w: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7088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tárgyú, a Kbt. 115. § (1) bekezdés alapján lefolytatandó hirdetmény nélküli közbeszerzési eljáráshoz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2017.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AJÁNLATTÉTELI felhívás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1637" w:hanging="36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ajánlatkér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 neve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és címe: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Sukoró Község Önkormányzata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8096 Sukoró, Óvoda u. 2/a.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Telefon: 06-22/598-007,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fax:06-22/475-521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Kapcsolattartó: dr. Berzsenyi Orsolya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email: jegyzo@sukoro.hu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 közbeszerzési eljárás fajtája, tárgyalásos eljárás esetén annak indokolása: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Kbt. 115. § (1) bekezdés szerinti hirdetmény nélküli eljárás a nyílt eljárás szabályainak alkalmazásával, tekintettel arra, hogy az építési beruházás becsült értéke nem éri el a nettó háromszázmillió forintot.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 közbeszerzési eljárás tárgya: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„Z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öld pont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– helyi termel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ítása Sukorón”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Teljes mennyiség: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Piac épület építése 216,27 m2, 7 db parkoló kialakítása a dokumentációban részletezettek szerint.</w:t>
        <w:br/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CPV kódok: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F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árgy: 45213140-6 Piac kivitelezése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További tárgyak: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45223300-9 Parkolóhely építése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 szerz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és meghatározása, amelynek megkötése érdekében a közbeszerzési eljárást lefolytatják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„V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állalkozási szerz</w:t>
      </w:r>
      <w:r>
        <w:rPr>
          <w:rFonts w:ascii="Arial" w:hAnsi="Arial" w:cs="Arial" w:eastAsia="Arial"/>
          <w:i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Lucida Grande" w:hAnsi="Lucida Grande" w:cs="Lucida Grande" w:eastAsia="Lucida Grande"/>
          <w:i/>
          <w:color w:val="000000"/>
          <w:spacing w:val="0"/>
          <w:position w:val="0"/>
          <w:sz w:val="21"/>
          <w:shd w:fill="auto" w:val="clear"/>
        </w:rPr>
        <w:t xml:space="preserve">dés 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Zöld pont 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 helyi termel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i/>
          <w:color w:val="000000"/>
          <w:spacing w:val="0"/>
          <w:position w:val="0"/>
          <w:sz w:val="21"/>
          <w:shd w:fill="auto" w:val="clear"/>
        </w:rPr>
        <w:t xml:space="preserve">ítására Sukorón”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 szerz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és id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őtartama / a teljes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ítés határideje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Teljesítési határid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ő: 2018. 10. 31.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 teljesítés helye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Sukoró, Fehérvári út, Hrsz. 416.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ellenszolgáltatás teljesítésének feltételei, vagy a vonatkozó jogszabályra való hivatkozás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ajánlattétel,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és, számlázás és kifizetés devizaneme: Forint (HUF).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Vállalkozó 50%-os készültségnél jogosult részszámlát benyújtani, valamint a teljesítést követ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en jogosult a végszámlát kiállítani Megrendel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által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éses feltételekben meghatározottak és a Kbt. 135.§ (1) és (2) bekezdései szerinti aláírt teljesítésigazolása alapján.  A teljesítésigazolás, a Vállalkozói Díj kifizetés, a Számlázás szabályait a Vállalkozási szerz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Lucida Grande" w:hAnsi="Lucida Grande" w:cs="Lucida Grande" w:eastAsia="Lucida Grande"/>
          <w:color w:val="auto"/>
          <w:spacing w:val="0"/>
          <w:position w:val="0"/>
          <w:sz w:val="21"/>
          <w:shd w:fill="auto" w:val="clear"/>
        </w:rPr>
        <w:t xml:space="preserve">dés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tartalmazza.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Megrendel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Kbt. 135.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(8) bekezdése alapján a Vállalkozói Díj ÁFA nélkül számított összege 5%-nak megfelel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összeg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 előleg ig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énylési lehet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éget biztosít. Megrendel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előleget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ig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énylés esetén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hatálybalépését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ámított 15 napon belül köteles kifizetni. Az 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leg összege az els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részszámlából kerül levonásra.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ellenszolgáltatást a TOP-1.1.3-15-FE1-2016-00001 azonosító számú,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ZÖLD PONT - Helyi termel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ői piac kialak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ítása Sukorón” cím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ű projekt keret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ében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100%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ámogatásból utófinanszírozással teljesíti.  Az ellenérték kifizetését Megrendel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kiállított számla Megrendel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általi kézhezvételét követ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ően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átutalással teljesíti, 30 napos fizetési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mellett, a Ptk. 6:130.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§ (1)-(2) bekezdésében foglaltak szerint. A fizetési feltételekkel kapcsolatban irányadók a Kbt. 135. § (1)-(3), (5)-(6) bekezdéseiben meghatározottak, az adózás rendjér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l szóló törvény (2003. évi XCII. törvény) 36/A. §-a, valamint az általános forgalmi adóról szóló 2007. évi CXXVII. törvényben rögzítettek is.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ellenszolgáltatás teljesítésére vonatkozó jogszabályok különösen: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2015. évi CXLIII. tv. a közbeszerzésekr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322/2015. (X. 30.) Korm. rendelet az építési beruházások, valamint az építési beruházásokhoz kapcsolódó tervez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ői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mérnöki szolgáltatások közbeszerzésének részletes szabályairól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2013. évi V. törvény a Polgári Törvénykönyvr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2007. évi CXXVII. törvény az általános forgalmi adóról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2003. évi XCII. törvény az adózás rendjér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Tartalékkeret mértéke: 0%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Annak meghatározása, hogy ajánlattev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 tehet-e t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öbbváltozatú (alternatív) ajánlatot, valamint a rész- ajánlattétel lehet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sége vagy annak kizárása: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öbbváltozatú (alternatív) ajánlattételt nem fogadja el. Nincs lehet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ség részajánlat tételére, ennek indoka: Tekintettel az építési feladat egységére nem indokolt a részajánlattétel lehet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ségének biztosítása.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ajánlatok értékelési szempontja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ajánlatok értékelési szempontja a Kbt. 76. § (2) bekezdés c) pontja alapján a legjobb ár-érték arány a közbeszerzési dokumentumok részét képez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özbeszerzési dokumentáció I. részében foglaltak szerint.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Értékelési szempontok és a súlyszámok az alábbiak: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692"/>
        <w:gridCol w:w="4962"/>
        <w:gridCol w:w="2292"/>
        <w:gridCol w:w="1340"/>
      </w:tblGrid>
      <w:tr>
        <w:trPr>
          <w:trHeight w:val="1" w:hRule="atLeast"/>
          <w:jc w:val="left"/>
        </w:trPr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Szempont</w:t>
            </w:r>
          </w:p>
        </w:tc>
        <w:tc>
          <w:tcPr>
            <w:tcW w:w="22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Adható pontszám alsó és fels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ő hat</w:t>
            </w: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ára</w:t>
            </w:r>
          </w:p>
        </w:tc>
        <w:tc>
          <w:tcPr>
            <w:tcW w:w="13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Súlyszám</w:t>
            </w:r>
          </w:p>
        </w:tc>
      </w:tr>
      <w:tr>
        <w:trPr>
          <w:trHeight w:val="1" w:hRule="atLeast"/>
          <w:jc w:val="left"/>
        </w:trPr>
        <w:tc>
          <w:tcPr>
            <w:tcW w:w="928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ÁR</w:t>
            </w:r>
          </w:p>
        </w:tc>
      </w:tr>
      <w:tr>
        <w:trPr>
          <w:trHeight w:val="1" w:hRule="atLeast"/>
          <w:jc w:val="left"/>
        </w:trPr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Egyösszeg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ű aj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ánlati ár (nettó HUF)</w:t>
            </w:r>
          </w:p>
        </w:tc>
        <w:tc>
          <w:tcPr>
            <w:tcW w:w="22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1,00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– 10,00</w:t>
            </w:r>
          </w:p>
        </w:tc>
        <w:tc>
          <w:tcPr>
            <w:tcW w:w="13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70</w:t>
            </w:r>
          </w:p>
        </w:tc>
      </w:tr>
      <w:tr>
        <w:trPr>
          <w:trHeight w:val="1" w:hRule="atLeast"/>
          <w:jc w:val="left"/>
        </w:trPr>
        <w:tc>
          <w:tcPr>
            <w:tcW w:w="928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MIN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ŐS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ÉGI KRITÉRIUM</w:t>
            </w:r>
          </w:p>
        </w:tc>
      </w:tr>
      <w:tr>
        <w:trPr>
          <w:trHeight w:val="1" w:hRule="atLeast"/>
          <w:jc w:val="left"/>
        </w:trPr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</w:p>
        </w:tc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Az elvégzett munkára vállalt jótállás id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ő</w:t>
            </w:r>
            <w:r>
              <w:rPr>
                <w:rFonts w:ascii="Lucida Grande" w:hAnsi="Lucida Grande" w:cs="Lucida Grande" w:eastAsia="Lucida Grande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tartama (minimum 36 hónap, maximum 48 hónap)</w:t>
            </w:r>
          </w:p>
        </w:tc>
        <w:tc>
          <w:tcPr>
            <w:tcW w:w="22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1,00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– 10,00</w:t>
            </w:r>
          </w:p>
        </w:tc>
        <w:tc>
          <w:tcPr>
            <w:tcW w:w="13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30</w:t>
            </w:r>
          </w:p>
        </w:tc>
      </w:tr>
    </w:tbl>
    <w:p>
      <w:pPr>
        <w:spacing w:before="0" w:after="20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Értékelés módszere:</w:t>
      </w:r>
    </w:p>
    <w:p>
      <w:pPr>
        <w:spacing w:before="0" w:after="20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adható pontszám a részszempontok esetén 1,00-10,00 pont, ahol a 1,00 pont a legrosszabb, a 10,00 pont a legjobb érték.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legjobb ár-érték arányt megjelenít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ánlat kiválasztásának értékelési szempontja esetén a módszer (módszerek) ismertetése, amellyel az 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megadja a ponthat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árok közötti pontszámot:</w:t>
      </w:r>
    </w:p>
    <w:p>
      <w:pPr>
        <w:numPr>
          <w:ilvl w:val="0"/>
          <w:numId w:val="60"/>
        </w:numPr>
        <w:spacing w:before="0" w:after="0" w:line="240"/>
        <w:ind w:right="0" w:left="720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Egyösszeg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ű aj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ánlati ár (nettó HUF)”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vonatkozásában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fordított arányosítással.</w:t>
      </w:r>
    </w:p>
    <w:p>
      <w:pPr>
        <w:numPr>
          <w:ilvl w:val="0"/>
          <w:numId w:val="60"/>
        </w:numPr>
        <w:spacing w:before="0" w:after="0" w:line="240"/>
        <w:ind w:right="0" w:left="720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elvégzett munkára vállalt jótállás id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tartama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(hónapban megadva)”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szempont vonatkozásában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egyenes arányosítással. A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 Kbt. 77. § (1) bekezdése alapján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48 hónap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ban határozta meg az értékelési szempont szerinti tartalmi elem azon legkedvez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bb szintjét, amelyre és az annál kedvez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bb megajánlásokra egyaránt a fels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ponthat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árnak megfelel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pontsz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ámot ad. A minimális 36 hónap vállalása esetén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Lucida Grande" w:hAnsi="Lucida Grande" w:cs="Lucida Grande" w:eastAsia="Lucida Grande"/>
          <w:color w:val="auto"/>
          <w:spacing w:val="0"/>
          <w:position w:val="0"/>
          <w:sz w:val="21"/>
          <w:shd w:fill="auto" w:val="clear"/>
        </w:rPr>
        <w:t xml:space="preserve"> 1 pontot ad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Részletes feltételek a közbeszerzési dokumentumok részét képez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özbeszerzési dokumentáció I. részében találhatók.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3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Kizáró okok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szem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élyes helyzetére vonatkozó adatok (kizáró okok), ideértve a szakmai és cégnyilvántartásokba történ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 bejegyz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ésre vonatkozó 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írásokat is: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u w:val="single"/>
          <w:shd w:fill="auto" w:val="clear"/>
        </w:rPr>
        <w:t xml:space="preserve">Az el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u w:val="single"/>
          <w:shd w:fill="auto" w:val="clear"/>
        </w:rPr>
        <w:t xml:space="preserve">írások teljesítésének igazolásához szükséges adatok és a megkövetelt igazolási mód: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Kizáró okok: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eljárásban nem lehet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ő, alv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állalkozó, és nem vehet részt az alkalmasság igazolásában olyan gazdasági szerepl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ő, akivel szemben a Kbt. 62.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§ (1) bekezdés g)-k) m) és q) pontjaiban felsorolt kizáró okok bármelyike fennáll.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Igazolási mód: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őnek aj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ánlatában nyilatkozatot kell benyújtania arról, hogy nem tartozik a Kbt. 62. § (1) bekezdés g)-k) m) és q) pontjaiban felsorolt kizáró okok hatálya alá, valamint a Kbt. 62. § (1) bekezdés k) pont kb) pontját a 321/2015. (X.30.) Kormányrendelet 8. § i) pont ib) alpontja és a 10. § g) pont gb) alpontjában foglaltak szerint kell igazolnia.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Ha 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321/2015. (X.30.) Kormányrendelet 7. § szerinti - korábbi közbeszerzési eljárásban felhasznált - egységes európai közbeszerzési dokumentumot nyújt be, az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köteles azt elfogadni, feltéve, hogy az abban foglalt információk megfelelnek a valóságnak, és tartalmazzák az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által a kizáró okok és az alkalmasság igazolása tekintetében megkövetelt információkat. Az egységes európai közbeszerzési dokumentumban foglalt információk valóságtartalmáért az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felel.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alvállalkozó és adott esetben az alkalmasság igazolásában résztvev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m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ás szervezet vonatkozásában az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nyilatkozni 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öteles arról, hogy az érintett gazdasági szerepl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k vonatkozásában nem állnak fenn az eljárásban 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írt kizáró okok.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5"/>
        </w:num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 szerz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és teljesítéséhez szükséges, a gazdasági szerepl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 leteleped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ése szerinti ország nyilvántartásában való szereplésre, vagy a letelepedés szerinti országban el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írt engedéllyel, jogosítvánnyal vagy szervezeti, kamarai tagsággal való rendelkezésre vonatkozó feltételek el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írása: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 Kbt. 115.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§ (1) bekezdésére tekintettel nem ír 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gazdas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ági és pénzügyi alkalmassági feltételt.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7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Gazdasági és pénzügyi alkalmasság: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 Kbt. 115.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§ (1) bekezdésére tekintettel nem ír 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gazdas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ági és pénzügyi alkalmassági feltételt.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69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űszaki, illetve szakmai alkalmass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ág: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 Kbt. 115.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§ (1) bekezdésére tekintettel nem ír 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műszaki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 szakmai alkalmassági feltételt.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1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Hiánypótlás lehet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ége:</w:t>
      </w:r>
    </w:p>
    <w:p>
      <w:pPr>
        <w:spacing w:before="0" w:after="0" w:line="240"/>
        <w:ind w:right="15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15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hi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ánypótlás lehet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égét a Kbt. 71. § rendelkezései szerint korlátozás nélkül biztosítja.</w:t>
      </w:r>
    </w:p>
    <w:p>
      <w:pPr>
        <w:spacing w:before="0" w:after="0" w:line="240"/>
        <w:ind w:right="15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3"/>
        </w:numPr>
        <w:spacing w:before="0" w:after="0" w:line="240"/>
        <w:ind w:right="0" w:left="284" w:hanging="284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ajánlattételi határid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:</w:t>
      </w:r>
    </w:p>
    <w:p>
      <w:pPr>
        <w:spacing w:before="0" w:after="0" w:line="240"/>
        <w:ind w:right="15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2017.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október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:00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óra (magyarországi helyi 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szerint értend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ő)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6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 benyújtásának címe: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Sukoró Község Önkormányzata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8096 Sukoró Óvoda u. 2/a. Titkárság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9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ajánlattétel nyelve: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ajánlattétel nyelve a magyar.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nem magyar nyelven beny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újtott dokumentumok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általi felel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 ford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ítását is elfogadja [Kbt. 47. § (2) bekezdés].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1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 dokumentáció rendelkezésre bocsátásának módja: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megfelelő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ánlattételhez szükséges közbeszerzési dokumentumokat jelen ajánlattételi felhívással egyidej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leg, elektronikus úton, térítésmentesen megküldi az ajánlattételre felkért szervezetek részére.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3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ajánlat(ok) felbontásának helye, ideje: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Sukoró Község Önkormányzata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8096 Sukoró Óvoda u. 2/a. Titkárság </w:t>
      </w:r>
      <w:r>
        <w:rPr>
          <w:rFonts w:ascii="Calibri" w:hAnsi="Calibri" w:cs="Calibri" w:eastAsia="Calibri"/>
          <w:b/>
          <w:color w:val="333399"/>
          <w:spacing w:val="0"/>
          <w:position w:val="0"/>
          <w:sz w:val="21"/>
          <w:shd w:fill="auto" w:val="clear"/>
        </w:rPr>
        <w:t xml:space="preserve">– Polg</w:t>
      </w:r>
      <w:r>
        <w:rPr>
          <w:rFonts w:ascii="Bookman Old Style" w:hAnsi="Bookman Old Style" w:cs="Bookman Old Style" w:eastAsia="Bookman Old Style"/>
          <w:b/>
          <w:color w:val="333399"/>
          <w:spacing w:val="0"/>
          <w:position w:val="0"/>
          <w:sz w:val="21"/>
          <w:shd w:fill="auto" w:val="clear"/>
        </w:rPr>
        <w:t xml:space="preserve">ármesteri iroda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ajánlatok felbontásának ideje: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2017.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október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:00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óra (magyarországi helyi 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szerint értend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ő)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5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ajánlatok felbontásán jelenlétre jogosult személyek: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Kbt. 68. § (3) bekezdésben meghatározott személyek.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ajánlatok felbontásával kapcsolatosan irányadó továbbá a Kbt. 68. § (1)-(4) és (6) bekezdése.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7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ajánlati kötöttség minimális id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tartama: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ajánlattételi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lej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ártától számított 60 nap.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9"/>
        </w:numPr>
        <w:spacing w:before="0" w:after="0" w:line="240"/>
        <w:ind w:right="0" w:left="426" w:hanging="426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Egyéb információk</w:t>
      </w:r>
    </w:p>
    <w:p>
      <w:pPr>
        <w:tabs>
          <w:tab w:val="left" w:pos="1378" w:leader="none"/>
        </w:tabs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1"/>
        </w:numPr>
        <w:spacing w:before="0" w:after="120" w:line="240"/>
        <w:ind w:right="0" w:left="851" w:hanging="851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közbeszerzési eljárásban kizárólag az ajánlattételre felhívott gazdasági szerepl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ő(k) tehet(nek) aj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ánlatot. Az ajánlattételre felhívott gazdasági szerepl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ők 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özösen nem tehetnek ajánlatot, nincs azonban akadálya annak, hogy valamely ajánlattételre felhívott gazdasági szerepl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olyan gazdas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ági szerepl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ővel tegyen 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özös ajánlatot, amelynek Ajánlatkér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nem 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üldött ajánlattételi felhívást.</w:t>
      </w:r>
    </w:p>
    <w:p>
      <w:pPr>
        <w:numPr>
          <w:ilvl w:val="0"/>
          <w:numId w:val="91"/>
        </w:numPr>
        <w:spacing w:before="0" w:after="0" w:line="240"/>
        <w:ind w:right="0" w:left="851" w:hanging="851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Az ajánlati biztosíték el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írására vonatkozó információk:</w:t>
      </w:r>
    </w:p>
    <w:p>
      <w:pPr>
        <w:spacing w:before="0" w:after="0" w:line="240"/>
        <w:ind w:right="0" w:left="851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Ajánlati biztosíték nem kerül 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írásra.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5"/>
        </w:numPr>
        <w:spacing w:before="0" w:after="0" w:line="240"/>
        <w:ind w:right="0" w:left="851" w:hanging="851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A szerz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ést biztosító mellékkötelezettségek:</w:t>
      </w:r>
    </w:p>
    <w:p>
      <w:pPr>
        <w:numPr>
          <w:ilvl w:val="0"/>
          <w:numId w:val="95"/>
        </w:numPr>
        <w:spacing w:before="0" w:after="0" w:line="240"/>
        <w:ind w:right="0" w:left="1211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minimum 36 hónap jótállás,</w:t>
      </w:r>
    </w:p>
    <w:p>
      <w:pPr>
        <w:numPr>
          <w:ilvl w:val="0"/>
          <w:numId w:val="95"/>
        </w:numPr>
        <w:spacing w:before="0" w:after="0" w:line="240"/>
        <w:ind w:right="0" w:left="1211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késedelmi kötbér a nettó vállalkozási díj 0,5%-a/nap,</w:t>
      </w:r>
    </w:p>
    <w:p>
      <w:pPr>
        <w:numPr>
          <w:ilvl w:val="0"/>
          <w:numId w:val="95"/>
        </w:numPr>
        <w:spacing w:before="0" w:after="0" w:line="240"/>
        <w:ind w:right="0" w:left="1211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hibás teljesítési kötbér a nettó vállalkozási díj 0,5%-a/nap,</w:t>
      </w:r>
    </w:p>
    <w:p>
      <w:pPr>
        <w:numPr>
          <w:ilvl w:val="0"/>
          <w:numId w:val="95"/>
        </w:numPr>
        <w:spacing w:before="0" w:after="0" w:line="240"/>
        <w:ind w:right="0" w:left="1211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meghiúsulási kötbér a nettó vállalkozási díj 20%-a,</w:t>
      </w:r>
    </w:p>
    <w:p>
      <w:pPr>
        <w:numPr>
          <w:ilvl w:val="0"/>
          <w:numId w:val="95"/>
        </w:numPr>
        <w:spacing w:before="0" w:after="0" w:line="240"/>
        <w:ind w:right="0" w:left="1211" w:hanging="36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jólteljesítési biztosíték a nettó vállalkozási díj 3%-a.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851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szerz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ést biztosító mellékkötelezettségek részletes szabályait a szerz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éses megállapodás és a szerz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éses feltételek tartalmazzák.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0"/>
        </w:numPr>
        <w:spacing w:before="0" w:after="0" w:line="240"/>
        <w:ind w:right="0" w:left="851" w:hanging="851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Az ajánlat tartalmi és formai követelményei: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568" w:firstLine="284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Formai követelmények:</w:t>
      </w:r>
    </w:p>
    <w:p>
      <w:pPr>
        <w:spacing w:before="0" w:after="0" w:line="240"/>
        <w:ind w:right="0" w:left="852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ajánlatot nem elektronikusan, hanem személyesen vagy postai úton, zárt csomagolásban, egy papír alapú eredeti példányban és egy a papír alapúval mindenben megegyez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elektronikus példányban (nem újraírható optikai adathordozón pl. CD, DVD) kell benyújtani az ajánlattételi határid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lejártáig munkanapokon 9:00-16:00 óra között, az ajánlattételi határid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napján 9:00-10:00 óra között a felhívás 18) pontjában meghatározott címre. A példányok közti bármilyen eltérés esetén a papír alapú példány az irányadó.</w:t>
      </w:r>
    </w:p>
    <w:p>
      <w:pPr>
        <w:spacing w:before="0" w:after="0" w:line="240"/>
        <w:ind w:right="0" w:left="852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852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 postán feladott ajánlatot az Ajánlatkér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csak akkor tekinti határid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őn bel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ül benyújtottnak, ha annak kézhezvételére a felhívás 18) pontjában meghatározott címen az ajánlattételi határid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ig sor kerül. Az ajánlat, illetve az azzal kapcsolatos postai küldemények elvesztéséb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eredő kock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ázat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t terheli.</w:t>
      </w:r>
    </w:p>
    <w:p>
      <w:pPr>
        <w:spacing w:before="0" w:after="0" w:line="240"/>
        <w:ind w:right="0" w:left="852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852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u w:val="single"/>
          <w:shd w:fill="auto" w:val="clear"/>
        </w:rPr>
        <w:t xml:space="preserve">Az ajánlatba csatolandó dokumentumok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:</w:t>
      </w:r>
    </w:p>
    <w:p>
      <w:pPr>
        <w:spacing w:before="0" w:after="0" w:line="240"/>
        <w:ind w:right="0" w:left="852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40"/>
        <w:ind w:right="0" w:left="851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ajánlatnak tartalmaznia kell a felhívásban és a dokumentációban meghatározott valamennyi dokumentumot, így az alábbi dokumentumokat:</w:t>
      </w:r>
    </w:p>
    <w:p>
      <w:pPr>
        <w:numPr>
          <w:ilvl w:val="0"/>
          <w:numId w:val="105"/>
        </w:numPr>
        <w:spacing w:before="0" w:after="200" w:line="240"/>
        <w:ind w:right="0" w:left="1418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kifejezett nyilatkozatát az ajánlattételi felhívás feltételeire, a szerz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dés megkötésére és teljesítésére, valamint a kért ellenszolgáltatásra vonatkozóan (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Kbt. 66.§ (2) bek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.).</w:t>
      </w:r>
    </w:p>
    <w:p>
      <w:pPr>
        <w:numPr>
          <w:ilvl w:val="0"/>
          <w:numId w:val="105"/>
        </w:numPr>
        <w:spacing w:before="0" w:after="200" w:line="240"/>
        <w:ind w:right="0" w:left="1418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nyilatkozatát arról, hogy a kis- és középvállalkozásokról, fejl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ésük támogatásáról szóló törvény szerint mikro-, kis- vagy középvállalkozásnak min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ül-e (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Kbt. 66.§ (4) bek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.).</w:t>
      </w:r>
    </w:p>
    <w:p>
      <w:pPr>
        <w:numPr>
          <w:ilvl w:val="0"/>
          <w:numId w:val="105"/>
        </w:numPr>
        <w:spacing w:before="0" w:after="200" w:line="240"/>
        <w:ind w:right="0" w:left="1418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ajánlatnak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felolvasólapot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kell tartalmaznia, amely feltünteti a Kbt. 68. § (4) bekezdése szerinti információkat.</w:t>
      </w:r>
    </w:p>
    <w:p>
      <w:pPr>
        <w:numPr>
          <w:ilvl w:val="0"/>
          <w:numId w:val="105"/>
        </w:numPr>
        <w:spacing w:before="0" w:after="200" w:line="240"/>
        <w:ind w:right="0" w:left="1418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ajánlatban meg kell jelölni a közbeszerzésnek azt a részét (részeit), amelynek teljesítéséhez 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alvállalkozót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kíván igénybe venni és az ezen részek tekintetében igénybe venni kívánt és az ajánlat benyújtásakor már ismert alvállalkozókat.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 felhívja az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u w:val="single"/>
          <w:shd w:fill="auto" w:val="clear"/>
        </w:rPr>
        <w:t xml:space="preserve">ő figyelm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ét arra, hogy amennyiben nem kívánnak alvállalkozót bevonni a teljesítésbe, úgy az arra vonatkozó nemleges nyilatkozat csatolása szükséges.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Az alvállalkozói teljesítés összesített aránya nem haladhatja meg a szerz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dés értékének 65%-át. [Kbt. 138. § (1) bekezdés].</w:t>
      </w:r>
    </w:p>
    <w:p>
      <w:pPr>
        <w:numPr>
          <w:ilvl w:val="0"/>
          <w:numId w:val="105"/>
        </w:numPr>
        <w:spacing w:before="0" w:after="0" w:line="240"/>
        <w:ind w:right="0" w:left="1359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öteles a kizáró okok fenn nem állása tekintetében 321/2015. (X.30.) Kormányrendelet szabályai szerint nyilatkozni.</w:t>
      </w:r>
    </w:p>
    <w:p>
      <w:pPr>
        <w:spacing w:before="0" w:after="0" w:line="240"/>
        <w:ind w:right="0" w:left="1359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8"/>
        </w:numPr>
        <w:spacing w:before="0" w:after="0" w:line="240"/>
        <w:ind w:right="0" w:left="1359" w:hanging="36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ajánlatban be kell nyújtani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arra vonatkoz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ó nyilatkozatát, hogy nem vesz igénybe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teljesítéséhez a felhívásban meghatározott kizáró okok hatálya alá es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alvállalkozót.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10"/>
        </w:numPr>
        <w:spacing w:before="0" w:after="120" w:line="240"/>
        <w:ind w:right="0" w:left="1418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Ha több 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özösen nyújt be ajánlatot, akkor az arról szóló 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– egyetemleges teljes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ítési kötelezettségvállalást tartalmazó 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– meg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állapodást és a képvisel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megjel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ölését az ajánlathoz csatolni kell.</w:t>
      </w:r>
    </w:p>
    <w:p>
      <w:pPr>
        <w:numPr>
          <w:ilvl w:val="0"/>
          <w:numId w:val="110"/>
        </w:numPr>
        <w:spacing w:before="0" w:after="200" w:line="240"/>
        <w:ind w:right="0" w:left="1418" w:hanging="567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ajánlatnak tartalmaznia kell 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nyilatkozatát a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Kbt. 134. § (5) bekezdése szerint.</w:t>
      </w:r>
    </w:p>
    <w:p>
      <w:pPr>
        <w:numPr>
          <w:ilvl w:val="0"/>
          <w:numId w:val="110"/>
        </w:numPr>
        <w:spacing w:before="0" w:after="200" w:line="240"/>
        <w:ind w:right="0" w:left="1418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ő, illetőleg a Kbt. 65.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§ (7) bekezdése szerinti kapacitásait rendelkezésre bocsátó szervezet csatolja be az ajánlatba becsatolt nyilatkozatok aláírójának az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aláírási címpéldányát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, vagy a 2006. évi V. törvény 9. § (1) bekezdés szerinti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aláírási mintáját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az ajánlat részeként nyilatkozatot benyújtó személyek aláírásának azonosítása céljából. Magánszemély tekintetében az aláírás azonosítása érdekében teljes bizonyító erej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magánokiratba foglalt nyilatkozat benyújtása szükséges. Amennyiben az aláíró nem cégjegyzésre jogosult, csatoljanak teljes bizonyító erej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ű mag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ánokiratba foglalt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meghatalmazást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, mely a meghatalmazott aláírását is tartalmazza.</w:t>
      </w:r>
    </w:p>
    <w:p>
      <w:pPr>
        <w:numPr>
          <w:ilvl w:val="0"/>
          <w:numId w:val="110"/>
        </w:numPr>
        <w:spacing w:before="0" w:after="200" w:line="240"/>
        <w:ind w:right="0" w:left="1418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az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üzleti titkot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tartalmazó, elkülönített irathoz indokolást köteles csatolni, amelyben részletesen alátámasztja, hogy az adott információ vagy adat nyilvánosságra hozatala miért és milyen módon okozna számára aránytalan sérelmet.</w:t>
      </w:r>
    </w:p>
    <w:p>
      <w:pPr>
        <w:numPr>
          <w:ilvl w:val="0"/>
          <w:numId w:val="110"/>
        </w:numPr>
        <w:spacing w:before="0" w:after="200" w:line="240"/>
        <w:ind w:right="0" w:left="1418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Folyamatban lév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áltozásbejegyzési eljárás esetében az ajánlattev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az aj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ánlathoz köteles csatolni a cégbírósághoz benyújtott változásbejegyzési kérelmet és az annak érkezésér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ől a c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égbíróság által megküldött igazolást.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Amennyiben az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 tekintetében nincs folyamatban változásbejegyzési eljárás, úgy erre vonatkozó nemleges nyilatkozat benyújtása szükséges.</w:t>
      </w:r>
    </w:p>
    <w:p>
      <w:pPr>
        <w:numPr>
          <w:ilvl w:val="0"/>
          <w:numId w:val="110"/>
        </w:numPr>
        <w:spacing w:before="0" w:after="0" w:line="240"/>
        <w:ind w:right="0" w:left="135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ajánlatnak a 322/2015. (X.30.) Kormányrendelet 24. § szerinti szakmai ajánlatot kell tartalmaznia, amelyet 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a legjobb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ár-érték arányt megjelenít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szempont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az elvégzend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építési tevékenység min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égének értékelésére alkalmas részszempontok szerint vizsgál. A szakmai ajánlat részeként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az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értékelési részszempontokra tett megajánlásokkal összhangban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 csatolni kell:  </w:t>
      </w:r>
    </w:p>
    <w:p>
      <w:pPr>
        <w:numPr>
          <w:ilvl w:val="0"/>
          <w:numId w:val="110"/>
        </w:numPr>
        <w:spacing w:before="0" w:after="240" w:line="240"/>
        <w:ind w:right="0" w:left="1701" w:hanging="229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az 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Egyösszeg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ű aj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1"/>
          <w:shd w:fill="auto" w:val="clear"/>
        </w:rPr>
        <w:t xml:space="preserve">ánlati ár (nettó HUF)”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szempont tekintetében cégszer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 aláírással ellátott árazott költségvetést a közbeszerzési dokumentumokban meghatározottak szerint (Felolvasólap I. számú melléklete),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568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További információk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Üzleti titok: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az ajánlatban elhelyezett, üzleti titkot (ideértve a védett ismeretet is) [Ptk. 2:47. §] tartalmazó iratok nyilvánosságra hozatalát megtilthatja. Az üzleti titkot tartalmazó irat kizárólag olyan információkat tartalmazhat, amelyek nyilvánosságra hozatala 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üzleti tevékenysége szempontjából aránytalan sérelmet okozna. 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Az ajánlatban elhelyezett valamennyi nyilatkozatot - a cégnyilvántartással összhangban -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cégszer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 aláírással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ellátva szükséges benyújtani, kivéve az olyan nyilatkozatokat, melyeket magánszemély ír alá, ebben az esetben a magánszemély aláírása elegend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.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a megadott nyelven k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ívül más nyelven is becsatolhat dokumentumokat. Amennyiben a becsatolt dokumentum idegen nyelv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ű, abban az esetben az elt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ér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nyelvű dokumentumhoz a felelős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magyar nyelvű ford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ítást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kell mellékelni. A fordítást közvetlenül kell csatolni a nyilatkozat vagy okirat után.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Felhívjuk szíves figyelmüket, hogy amennyiben a fordítás helyességért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u w:val="single"/>
          <w:shd w:fill="auto" w:val="clear"/>
        </w:rPr>
        <w:t xml:space="preserve"> felel, úgy az erre vonatkozó nyilatkozat csatolása is szükséges az ajánlatban.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Tárgyi eljárásban valamennyi dokumentum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egyszer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 másolatban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is benyújtható. Eredeti aláírt példányban kötelez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benyújtani az olyan nyilatkozatot, amely közvetlenül valamely követelés érvényesítésének alapjául szolgál (különösen: garanciavállaló nyilatkozat, vagy kezességvállalásról szóló nyilatkozat), illetve eredeti példányban szükséges benyújtani a Kbt. 66. § (2) bekezdés szerinti nyilatkozatot is.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Kiegészít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ájékoztatás: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Az ajánlattételre felkért gazdasági szerepl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 Kbt. 56. § szabályai szerint írásban kérhet kiegészít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ájékoztatást. A kiegészít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tájékoztatásra irányadók a Kbt. 114.§ (6) bekezdésében foglaltak is.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Helyszíni bejárás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sal kapcsolatos információk: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nem szervez helyszíni bejárást.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Irányadó id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ő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és jog: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Irányadó id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: a felhívásban és dokumentációban valamennyi órában megadott határid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magyarorsz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ági helyi id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szerint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értend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ő. Ir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ányadó jog: jelen közbeszerzési eljárás során a felhívás megküldésekor hatályos Kbt. és kapcsolódó végrehajtási rendeletek rendelkezései az irányadók.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Egyenérték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űs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ég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gel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kapcsolatos el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írások: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felhívja 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figyelmét, hogy a közbeszerzési dokumentáció II. részében meghatározott gyártmányú, eredet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ű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, típusú dologra, eljárásra, tevékenységre, személyre, szabadalomra vagy védjegyre való hivatkozás csak a tárgy jellegének egyértelm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ű meghat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ározása érdekében történt, a megnevezés mellett a 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„vagy egyen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érték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ű” kifejez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ést minden esetben érteni kell.</w:t>
      </w:r>
    </w:p>
    <w:p>
      <w:pPr>
        <w:numPr>
          <w:ilvl w:val="0"/>
          <w:numId w:val="116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Felel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őss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égbiztosítás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sal kapcsolatos el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írások: A nyertes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legkés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őbb a szerződ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éskötés id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őpontj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ára köteles építési-szerelési felel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őss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égbiztosítási szerz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ést kötni, vagy meglév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 felelőss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égbiztosítását a szerz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 tárgyára kiterjeszteni. </w:t>
      </w:r>
    </w:p>
    <w:p>
      <w:pPr>
        <w:spacing w:before="0" w:after="200" w:line="240"/>
        <w:ind w:right="0" w:left="1206" w:firstLine="0"/>
        <w:jc w:val="both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 felel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őss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égbiztosítás minimális mértéke 20.000.000 HUF/év és 15.000.000 HUF/káresemény.</w:t>
      </w:r>
    </w:p>
    <w:p>
      <w:pPr>
        <w:spacing w:before="0" w:after="200" w:line="240"/>
        <w:ind w:right="0" w:left="120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Ajánlattev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u w:val="single"/>
          <w:shd w:fill="auto" w:val="clear"/>
        </w:rPr>
        <w:t xml:space="preserve">őnek aj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ánlatában nyilatkoznia kell arra vonatkozóan, hogy az ajánlattételi felhívásban, valamint a szerz</w:t>
      </w:r>
      <w:r>
        <w:rPr>
          <w:rFonts w:ascii="Arial" w:hAnsi="Arial" w:cs="Arial" w:eastAsia="Arial"/>
          <w:color w:val="000000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Lucida Grande" w:hAnsi="Lucida Grande" w:cs="Lucida Grande" w:eastAsia="Lucida Grande"/>
          <w:color w:val="000000"/>
          <w:spacing w:val="0"/>
          <w:position w:val="0"/>
          <w:sz w:val="21"/>
          <w:u w:val="single"/>
          <w:shd w:fill="auto" w:val="clear"/>
        </w:rPr>
        <w:t xml:space="preserve">déstervezetben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 meghatározott felel</w:t>
      </w:r>
      <w:r>
        <w:rPr>
          <w:rFonts w:ascii="Arial" w:hAnsi="Arial" w:cs="Arial" w:eastAsia="Arial"/>
          <w:color w:val="000000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sségbiztosítással a szerz</w:t>
      </w:r>
      <w:r>
        <w:rPr>
          <w:rFonts w:ascii="Arial" w:hAnsi="Arial" w:cs="Arial" w:eastAsia="Arial"/>
          <w:color w:val="000000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dés hatálybalépését</w:t>
      </w:r>
      <w:r>
        <w:rPr>
          <w:rFonts w:ascii="Arial" w:hAnsi="Arial" w:cs="Arial" w:eastAsia="Arial"/>
          <w:color w:val="000000"/>
          <w:spacing w:val="0"/>
          <w:position w:val="0"/>
          <w:sz w:val="21"/>
          <w:u w:val="single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l a szerz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u w:val="single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u w:val="single"/>
          <w:shd w:fill="auto" w:val="clear"/>
        </w:rPr>
        <w:t xml:space="preserve">és teljes id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u w:val="single"/>
          <w:shd w:fill="auto" w:val="clear"/>
        </w:rPr>
        <w:t xml:space="preserve">őtartama alatt rendelkezni fog. </w:t>
      </w:r>
    </w:p>
    <w:p>
      <w:pPr>
        <w:numPr>
          <w:ilvl w:val="0"/>
          <w:numId w:val="118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Min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ős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ített Ajánlattev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  <w:t xml:space="preserve">k hivatalos jegyzéke: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 321/2015. (X.30.) Korm. rendelet 30. § (4) bekezdése alapján felhívja 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figyelmét, hogy Ajánlatkér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az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 m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űszaki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és szakmai alkalmasságának feltételét és igazolásait a min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sített Ajánlattev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1"/>
          <w:shd w:fill="auto" w:val="clear"/>
        </w:rPr>
        <w:t xml:space="preserve">k hivatalos jegyzékéhez képest szigorúbban állapította meg.</w:t>
      </w:r>
    </w:p>
    <w:p>
      <w:pPr>
        <w:numPr>
          <w:ilvl w:val="0"/>
          <w:numId w:val="118"/>
        </w:numPr>
        <w:spacing w:before="0" w:after="200" w:line="240"/>
        <w:ind w:right="0" w:left="1206" w:hanging="567"/>
        <w:jc w:val="both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Ajánlatkér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 nem teszi lehetőv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 a szerz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őd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és teljesítése érdekében gazdálkodó szervezet (projekttársaság) létrehozását sem közös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k, sem önálló Ajánlattev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 vonatkozásában.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20"/>
        </w:numPr>
        <w:spacing w:before="0" w:after="0" w:line="240"/>
        <w:ind w:right="0" w:left="284" w:hanging="284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  <w:t xml:space="preserve">Az Ajánlattételi Felhívás megküldésének a napja: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1"/>
          <w:shd w:fill="auto" w:val="clear"/>
        </w:rPr>
        <w:t xml:space="preserve">2017. 09.25.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u w:val="single"/>
          <w:shd w:fill="auto" w:val="clear"/>
        </w:rPr>
        <w:t xml:space="preserve">Mellékletek: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1"/>
          <w:shd w:fill="auto" w:val="clear"/>
        </w:rPr>
        <w:t xml:space="preserve">Közbeszerzési dokumentáció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num w:numId="14">
    <w:abstractNumId w:val="198"/>
  </w:num>
  <w:num w:numId="16">
    <w:abstractNumId w:val="192"/>
  </w:num>
  <w:num w:numId="18">
    <w:abstractNumId w:val="186"/>
  </w:num>
  <w:num w:numId="20">
    <w:abstractNumId w:val="180"/>
  </w:num>
  <w:num w:numId="24">
    <w:abstractNumId w:val="174"/>
  </w:num>
  <w:num w:numId="26">
    <w:abstractNumId w:val="168"/>
  </w:num>
  <w:num w:numId="28">
    <w:abstractNumId w:val="162"/>
  </w:num>
  <w:num w:numId="31">
    <w:abstractNumId w:val="156"/>
  </w:num>
  <w:num w:numId="33">
    <w:abstractNumId w:val="150"/>
  </w:num>
  <w:num w:numId="35">
    <w:abstractNumId w:val="144"/>
  </w:num>
  <w:num w:numId="37">
    <w:abstractNumId w:val="138"/>
  </w:num>
  <w:num w:numId="60">
    <w:abstractNumId w:val="132"/>
  </w:num>
  <w:num w:numId="63">
    <w:abstractNumId w:val="126"/>
  </w:num>
  <w:num w:numId="65">
    <w:abstractNumId w:val="120"/>
  </w:num>
  <w:num w:numId="67">
    <w:abstractNumId w:val="114"/>
  </w:num>
  <w:num w:numId="69">
    <w:abstractNumId w:val="108"/>
  </w:num>
  <w:num w:numId="71">
    <w:abstractNumId w:val="102"/>
  </w:num>
  <w:num w:numId="73">
    <w:abstractNumId w:val="96"/>
  </w:num>
  <w:num w:numId="76">
    <w:abstractNumId w:val="90"/>
  </w:num>
  <w:num w:numId="79">
    <w:abstractNumId w:val="84"/>
  </w:num>
  <w:num w:numId="81">
    <w:abstractNumId w:val="78"/>
  </w:num>
  <w:num w:numId="83">
    <w:abstractNumId w:val="72"/>
  </w:num>
  <w:num w:numId="85">
    <w:abstractNumId w:val="66"/>
  </w:num>
  <w:num w:numId="87">
    <w:abstractNumId w:val="60"/>
  </w:num>
  <w:num w:numId="89">
    <w:abstractNumId w:val="54"/>
  </w:num>
  <w:num w:numId="91">
    <w:abstractNumId w:val="48"/>
  </w:num>
  <w:num w:numId="95">
    <w:abstractNumId w:val="42"/>
  </w:num>
  <w:num w:numId="100">
    <w:abstractNumId w:val="36"/>
  </w:num>
  <w:num w:numId="105">
    <w:abstractNumId w:val="30"/>
  </w:num>
  <w:num w:numId="108">
    <w:abstractNumId w:val="24"/>
  </w:num>
  <w:num w:numId="110">
    <w:abstractNumId w:val="18"/>
  </w:num>
  <w:num w:numId="116">
    <w:abstractNumId w:val="12"/>
  </w:num>
  <w:num w:numId="118">
    <w:abstractNumId w:val="6"/>
  </w:num>
  <w:num w:numId="1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