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77777777" w:rsidR="00A201A0" w:rsidRDefault="00A201A0">
      <w:bookmarkStart w:id="0" w:name="gjdgxs" w:colFirst="0" w:colLast="0"/>
      <w:bookmarkEnd w:id="0"/>
    </w:p>
    <w:p w14:paraId="7DCA7540" w14:textId="77777777" w:rsidR="001D22B6" w:rsidRDefault="001D22B6" w:rsidP="001D22B6">
      <w:pPr>
        <w:pStyle w:val="NormlWeb"/>
        <w:spacing w:before="0" w:beforeAutospacing="0"/>
        <w:rPr>
          <w:rStyle w:val="Kiemels2"/>
          <w:color w:val="404040"/>
        </w:rPr>
      </w:pPr>
      <w:r>
        <w:rPr>
          <w:rStyle w:val="Kiemels2"/>
          <w:color w:val="404040"/>
        </w:rPr>
        <w:t>MUNKAVÁLLALÁS KÜLFÖLDÖN – kaland és lehetőség</w:t>
      </w:r>
    </w:p>
    <w:p w14:paraId="50A45376" w14:textId="0FC0A201" w:rsidR="001D22B6" w:rsidRDefault="001D22B6" w:rsidP="001D22B6">
      <w:pPr>
        <w:pStyle w:val="NormlWeb"/>
        <w:spacing w:before="0" w:beforeAutospacing="0"/>
        <w:rPr>
          <w:rStyle w:val="Kiemels2"/>
          <w:color w:val="404040"/>
        </w:rPr>
      </w:pPr>
      <w:r>
        <w:rPr>
          <w:rStyle w:val="Kiemels2"/>
          <w:color w:val="404040"/>
        </w:rPr>
        <w:t>Nem kell választanod hazád és a külföld közt. Európában szabadon utazhatsz és vállalhatsz munkát, ha fiatal vagy, majd hazatérhetsz itthon is kamatoztathatni tapasztalataidat.</w:t>
      </w:r>
    </w:p>
    <w:p w14:paraId="617CF1ED" w14:textId="5B010186" w:rsidR="001D22B6" w:rsidRDefault="001D22B6" w:rsidP="001D22B6">
      <w:pPr>
        <w:pStyle w:val="NormlWeb"/>
        <w:spacing w:before="0" w:beforeAutospacing="0"/>
        <w:rPr>
          <w:color w:val="404040"/>
        </w:rPr>
      </w:pPr>
      <w:r>
        <w:rPr>
          <w:rStyle w:val="Kiemels2"/>
          <w:color w:val="404040"/>
        </w:rPr>
        <w:t>A külföldi munkavállalás előnyei</w:t>
      </w:r>
    </w:p>
    <w:p w14:paraId="1159F0C9" w14:textId="1C11EADD" w:rsidR="001D22B6" w:rsidRDefault="001D22B6" w:rsidP="001D22B6">
      <w:pPr>
        <w:pStyle w:val="NormlWeb"/>
        <w:spacing w:before="0" w:after="0"/>
        <w:rPr>
          <w:color w:val="404040"/>
        </w:rPr>
      </w:pPr>
      <w:r>
        <w:rPr>
          <w:color w:val="404040"/>
        </w:rPr>
        <w:t xml:space="preserve">Az </w:t>
      </w:r>
      <w:r>
        <w:rPr>
          <w:color w:val="404040"/>
        </w:rPr>
        <w:t>EURES</w:t>
      </w:r>
      <w:r>
        <w:rPr>
          <w:color w:val="404040"/>
        </w:rPr>
        <w:t xml:space="preserve"> </w:t>
      </w:r>
      <w:r>
        <w:rPr>
          <w:color w:val="404040"/>
        </w:rPr>
        <w:t>a foglalkoztatási mobilitásra szakosod</w:t>
      </w:r>
      <w:r>
        <w:rPr>
          <w:color w:val="404040"/>
        </w:rPr>
        <w:t>ott</w:t>
      </w:r>
      <w:r>
        <w:rPr>
          <w:color w:val="404040"/>
        </w:rPr>
        <w:t>. A külföldi munkavállalás számo</w:t>
      </w:r>
      <w:r>
        <w:rPr>
          <w:color w:val="404040"/>
        </w:rPr>
        <w:t>s előnnyel jár:</w:t>
      </w:r>
      <w:r>
        <w:rPr>
          <w:color w:val="404040"/>
        </w:rPr>
        <w:t xml:space="preserve"> új perspektívákra tehet</w:t>
      </w:r>
      <w:r>
        <w:rPr>
          <w:color w:val="404040"/>
        </w:rPr>
        <w:t>sz</w:t>
      </w:r>
      <w:r>
        <w:rPr>
          <w:color w:val="404040"/>
        </w:rPr>
        <w:t xml:space="preserve"> szert, új nyelvet tanulhat</w:t>
      </w:r>
      <w:r>
        <w:rPr>
          <w:color w:val="404040"/>
        </w:rPr>
        <w:t>sz</w:t>
      </w:r>
      <w:r>
        <w:rPr>
          <w:color w:val="404040"/>
        </w:rPr>
        <w:t>, fejleszthet</w:t>
      </w:r>
      <w:r>
        <w:rPr>
          <w:color w:val="404040"/>
        </w:rPr>
        <w:t>ed</w:t>
      </w:r>
      <w:r>
        <w:rPr>
          <w:color w:val="404040"/>
        </w:rPr>
        <w:t xml:space="preserve"> kommunikációs készségei</w:t>
      </w:r>
      <w:r>
        <w:rPr>
          <w:color w:val="404040"/>
        </w:rPr>
        <w:t>de</w:t>
      </w:r>
      <w:r>
        <w:rPr>
          <w:color w:val="404040"/>
        </w:rPr>
        <w:t>t és nemzetközi szinten bővíthet</w:t>
      </w:r>
      <w:r>
        <w:rPr>
          <w:color w:val="404040"/>
        </w:rPr>
        <w:t>ed</w:t>
      </w:r>
      <w:r>
        <w:rPr>
          <w:color w:val="404040"/>
        </w:rPr>
        <w:t xml:space="preserve"> szak</w:t>
      </w:r>
      <w:r>
        <w:rPr>
          <w:color w:val="404040"/>
        </w:rPr>
        <w:t>mai kapcsolataidat</w:t>
      </w:r>
      <w:r>
        <w:rPr>
          <w:color w:val="404040"/>
        </w:rPr>
        <w:t>. A külföldi munkavállalás különösen a fiatalok számára kínál lehetőséget arra, hogy nemzetközi környezetben értékes munkatapasztalatot szerezzenek. Akár úgy dönt</w:t>
      </w:r>
      <w:r>
        <w:rPr>
          <w:color w:val="404040"/>
        </w:rPr>
        <w:t>esz</w:t>
      </w:r>
      <w:r>
        <w:rPr>
          <w:color w:val="404040"/>
        </w:rPr>
        <w:t>, hogy az új országban folytat</w:t>
      </w:r>
      <w:r>
        <w:rPr>
          <w:color w:val="404040"/>
        </w:rPr>
        <w:t>od</w:t>
      </w:r>
      <w:r>
        <w:rPr>
          <w:color w:val="404040"/>
        </w:rPr>
        <w:t xml:space="preserve"> a karrier</w:t>
      </w:r>
      <w:r>
        <w:rPr>
          <w:color w:val="404040"/>
        </w:rPr>
        <w:t>ed</w:t>
      </w:r>
      <w:r>
        <w:rPr>
          <w:color w:val="404040"/>
        </w:rPr>
        <w:t>, akár úgy, hogy több tapasztalattal az önéletrajzában hazatér</w:t>
      </w:r>
      <w:r>
        <w:rPr>
          <w:color w:val="404040"/>
        </w:rPr>
        <w:t>sz</w:t>
      </w:r>
      <w:r>
        <w:rPr>
          <w:color w:val="404040"/>
        </w:rPr>
        <w:t>, a külföldön töltött idő segíthet a karrier</w:t>
      </w:r>
      <w:r>
        <w:rPr>
          <w:color w:val="404040"/>
        </w:rPr>
        <w:t>ed</w:t>
      </w:r>
      <w:r>
        <w:rPr>
          <w:color w:val="404040"/>
        </w:rPr>
        <w:t xml:space="preserve"> beindításában.</w:t>
      </w:r>
    </w:p>
    <w:p w14:paraId="427700C6" w14:textId="77777777" w:rsidR="001D22B6" w:rsidRDefault="001D22B6" w:rsidP="001D22B6">
      <w:pPr>
        <w:pStyle w:val="NormlWeb"/>
        <w:rPr>
          <w:color w:val="404040"/>
        </w:rPr>
      </w:pPr>
      <w:r>
        <w:rPr>
          <w:rStyle w:val="Kiemels2"/>
          <w:color w:val="404040"/>
        </w:rPr>
        <w:t>Hasznos olvasnivalók az Európai Ifjúsági Portálon</w:t>
      </w:r>
    </w:p>
    <w:p w14:paraId="6A6576C8" w14:textId="2A0115BF" w:rsidR="001D22B6" w:rsidRDefault="001D22B6" w:rsidP="001D22B6">
      <w:pPr>
        <w:pStyle w:val="NormlWeb"/>
        <w:spacing w:before="0" w:after="0"/>
        <w:rPr>
          <w:color w:val="404040"/>
        </w:rPr>
      </w:pPr>
      <w:r>
        <w:rPr>
          <w:color w:val="404040"/>
        </w:rPr>
        <w:t>Ha</w:t>
      </w:r>
      <w:r>
        <w:rPr>
          <w:color w:val="404040"/>
        </w:rPr>
        <w:t xml:space="preserve"> </w:t>
      </w:r>
      <w:r>
        <w:rPr>
          <w:color w:val="404040"/>
        </w:rPr>
        <w:t>olyan fiatal</w:t>
      </w:r>
      <w:r>
        <w:rPr>
          <w:color w:val="404040"/>
        </w:rPr>
        <w:t xml:space="preserve"> vagy</w:t>
      </w:r>
      <w:r>
        <w:rPr>
          <w:color w:val="404040"/>
        </w:rPr>
        <w:t>, aki érdeklődik a külföldi munkavállalás iránt az EU-ban, az </w:t>
      </w:r>
      <w:hyperlink r:id="rId6" w:history="1">
        <w:r>
          <w:rPr>
            <w:rStyle w:val="Hiperhivatkozs"/>
            <w:rFonts w:ascii="Arial" w:hAnsi="Arial" w:cs="Arial"/>
            <w:color w:val="004494"/>
          </w:rPr>
          <w:t>Európai Ifjúsági Portál</w:t>
        </w:r>
      </w:hyperlink>
      <w:r>
        <w:rPr>
          <w:color w:val="404040"/>
        </w:rPr>
        <w:t> hasznos online forrás. Európai és országos szintű tájékoztatást nyújt az Európában élő, tanuló és dolgozó fiatalok érdeklődésére számot tartó lehetőségekről és kezdeményezésekről. Különösen a weboldal „Külföldre utazás” című részében található </w:t>
      </w:r>
      <w:hyperlink r:id="rId7" w:history="1">
        <w:r>
          <w:rPr>
            <w:rStyle w:val="Hiperhivatkozs"/>
            <w:rFonts w:ascii="Arial" w:hAnsi="Arial" w:cs="Arial"/>
            <w:color w:val="004494"/>
          </w:rPr>
          <w:t>Munkavégzés</w:t>
        </w:r>
      </w:hyperlink>
      <w:r>
        <w:rPr>
          <w:color w:val="404040"/>
        </w:rPr>
        <w:t> oldal tartalmaz rengeteg hasznos olvasnivalót. Az oldal linkeket tartalmaz a különböző uniós országokban kínálkozó munkalehetőségekről szóló információkhoz, valamint olyan európai fiatalok inspiráló </w:t>
      </w:r>
      <w:hyperlink r:id="rId8" w:history="1">
        <w:r>
          <w:rPr>
            <w:rStyle w:val="Hiperhivatkozs"/>
            <w:rFonts w:ascii="Arial" w:hAnsi="Arial" w:cs="Arial"/>
            <w:color w:val="004494"/>
          </w:rPr>
          <w:t>történeteit</w:t>
        </w:r>
      </w:hyperlink>
      <w:r>
        <w:rPr>
          <w:color w:val="404040"/>
        </w:rPr>
        <w:t>, akik külföldön élnek és dolgoznak. Ez a rész hasznos cikkekre mutató linkeket tartalmaz olyan témákban, mint </w:t>
      </w:r>
      <w:hyperlink r:id="rId9" w:history="1">
        <w:r>
          <w:rPr>
            <w:rStyle w:val="Hiperhivatkozs"/>
            <w:rFonts w:ascii="Arial" w:hAnsi="Arial" w:cs="Arial"/>
            <w:color w:val="004494"/>
          </w:rPr>
          <w:t>a készségek külföldi elismertetése</w:t>
        </w:r>
      </w:hyperlink>
      <w:r>
        <w:rPr>
          <w:color w:val="404040"/>
        </w:rPr>
        <w:t>. Olyan speciálisabb témákkal is foglalkozik, mint </w:t>
      </w:r>
      <w:hyperlink r:id="rId10" w:history="1">
        <w:r>
          <w:rPr>
            <w:rStyle w:val="Hiperhivatkozs"/>
            <w:rFonts w:ascii="Arial" w:hAnsi="Arial" w:cs="Arial"/>
            <w:color w:val="004494"/>
          </w:rPr>
          <w:t xml:space="preserve">a külföldi au </w:t>
        </w:r>
        <w:proofErr w:type="spellStart"/>
        <w:r>
          <w:rPr>
            <w:rStyle w:val="Hiperhivatkozs"/>
            <w:rFonts w:ascii="Arial" w:hAnsi="Arial" w:cs="Arial"/>
            <w:color w:val="004494"/>
          </w:rPr>
          <w:t>pairként</w:t>
        </w:r>
        <w:proofErr w:type="spellEnd"/>
        <w:r>
          <w:rPr>
            <w:rStyle w:val="Hiperhivatkozs"/>
            <w:rFonts w:ascii="Arial" w:hAnsi="Arial" w:cs="Arial"/>
            <w:color w:val="004494"/>
          </w:rPr>
          <w:t xml:space="preserve">  történő </w:t>
        </w:r>
      </w:hyperlink>
      <w:r>
        <w:rPr>
          <w:color w:val="404040"/>
        </w:rPr>
        <w:t>munkavállalás és a </w:t>
      </w:r>
      <w:hyperlink r:id="rId11" w:history="1">
        <w:r>
          <w:rPr>
            <w:rStyle w:val="Hiperhivatkozs"/>
            <w:rFonts w:ascii="Arial" w:hAnsi="Arial" w:cs="Arial"/>
            <w:color w:val="004494"/>
          </w:rPr>
          <w:t>művészek mobilitási lehetőségei.</w:t>
        </w:r>
      </w:hyperlink>
    </w:p>
    <w:p w14:paraId="518AC21A" w14:textId="0FB9BFD0" w:rsidR="001D22B6" w:rsidRDefault="001D22B6" w:rsidP="001D22B6">
      <w:pPr>
        <w:pStyle w:val="NormlWeb"/>
        <w:rPr>
          <w:color w:val="404040"/>
        </w:rPr>
      </w:pPr>
      <w:r>
        <w:rPr>
          <w:rStyle w:val="Kiemels2"/>
          <w:color w:val="404040"/>
        </w:rPr>
        <w:t>Egyéb hasznos források: Látogass el az EYY2022 weboldalra</w:t>
      </w:r>
    </w:p>
    <w:p w14:paraId="1E3F5AA6" w14:textId="1153BFEF" w:rsidR="001D22B6" w:rsidRPr="001D22B6" w:rsidRDefault="001D22B6" w:rsidP="001D22B6">
      <w:pPr>
        <w:pStyle w:val="NormlWeb"/>
        <w:spacing w:before="0" w:after="0"/>
        <w:rPr>
          <w:color w:val="404040"/>
        </w:rPr>
      </w:pPr>
      <w:r>
        <w:rPr>
          <w:color w:val="404040"/>
        </w:rPr>
        <w:t>Ha többet szeretn</w:t>
      </w:r>
      <w:r>
        <w:rPr>
          <w:color w:val="404040"/>
        </w:rPr>
        <w:t>él</w:t>
      </w:r>
      <w:r>
        <w:rPr>
          <w:color w:val="404040"/>
        </w:rPr>
        <w:t xml:space="preserve"> megtudni az EU-ban a fiatalok rendelkezésére álló lehetőségekről, olvas</w:t>
      </w:r>
      <w:r>
        <w:rPr>
          <w:color w:val="404040"/>
        </w:rPr>
        <w:t>d</w:t>
      </w:r>
      <w:r>
        <w:rPr>
          <w:color w:val="404040"/>
        </w:rPr>
        <w:t xml:space="preserve"> el </w:t>
      </w:r>
      <w:r>
        <w:rPr>
          <w:color w:val="404040"/>
        </w:rPr>
        <w:t>ezeket a</w:t>
      </w:r>
      <w:r>
        <w:rPr>
          <w:color w:val="404040"/>
        </w:rPr>
        <w:t xml:space="preserve"> cikke</w:t>
      </w:r>
      <w:r>
        <w:rPr>
          <w:color w:val="404040"/>
        </w:rPr>
        <w:t>k</w:t>
      </w:r>
      <w:r>
        <w:rPr>
          <w:color w:val="404040"/>
        </w:rPr>
        <w:t>et a </w:t>
      </w:r>
      <w:hyperlink r:id="rId12" w:history="1">
        <w:r>
          <w:rPr>
            <w:rStyle w:val="Hiperhivatkozs"/>
            <w:rFonts w:ascii="Arial" w:hAnsi="Arial" w:cs="Arial"/>
            <w:color w:val="004494"/>
          </w:rPr>
          <w:t>szakmai gyakorlatokról</w:t>
        </w:r>
      </w:hyperlink>
      <w:r>
        <w:rPr>
          <w:color w:val="404040"/>
        </w:rPr>
        <w:t> és az </w:t>
      </w:r>
      <w:hyperlink r:id="rId13" w:history="1">
        <w:r>
          <w:rPr>
            <w:rStyle w:val="Hiperhivatkozs"/>
            <w:rFonts w:ascii="Arial" w:hAnsi="Arial" w:cs="Arial"/>
            <w:color w:val="004494"/>
          </w:rPr>
          <w:t>önkéntességről</w:t>
        </w:r>
      </w:hyperlink>
      <w:r>
        <w:rPr>
          <w:color w:val="404040"/>
        </w:rPr>
        <w:t>. Az Európai Ifjúsági Portál a </w:t>
      </w:r>
      <w:hyperlink r:id="rId14" w:history="1">
        <w:r>
          <w:rPr>
            <w:rStyle w:val="Hiperhivatkozs"/>
            <w:rFonts w:ascii="Arial" w:hAnsi="Arial" w:cs="Arial"/>
            <w:color w:val="004494"/>
          </w:rPr>
          <w:t>tanulással</w:t>
        </w:r>
      </w:hyperlink>
      <w:r>
        <w:rPr>
          <w:color w:val="404040"/>
        </w:rPr>
        <w:t>, az </w:t>
      </w:r>
      <w:hyperlink r:id="rId15" w:history="1">
        <w:r>
          <w:rPr>
            <w:rStyle w:val="Hiperhivatkozs"/>
            <w:rFonts w:ascii="Arial" w:hAnsi="Arial" w:cs="Arial"/>
            <w:color w:val="004494"/>
          </w:rPr>
          <w:t>utazással</w:t>
        </w:r>
      </w:hyperlink>
      <w:r>
        <w:rPr>
          <w:color w:val="404040"/>
        </w:rPr>
        <w:t>, valamint az </w:t>
      </w:r>
      <w:hyperlink r:id="rId16" w:history="1">
        <w:r>
          <w:rPr>
            <w:rStyle w:val="Hiperhivatkozs"/>
            <w:rFonts w:ascii="Arial" w:hAnsi="Arial" w:cs="Arial"/>
            <w:color w:val="004494"/>
          </w:rPr>
          <w:t>iskolai és ifjúsági csereprogramokkal</w:t>
        </w:r>
      </w:hyperlink>
      <w:r>
        <w:rPr>
          <w:color w:val="404040"/>
        </w:rPr>
        <w:t> kapcsolatos hasznos rovatokat is tartalmaz. A fiatal álláskeresőknek szóló hasznos források és az EURES portálon elérhető források segítségével minden segítséget és támogatást megtalálhat</w:t>
      </w:r>
      <w:r>
        <w:rPr>
          <w:color w:val="404040"/>
        </w:rPr>
        <w:t>sz</w:t>
      </w:r>
      <w:r>
        <w:rPr>
          <w:color w:val="404040"/>
        </w:rPr>
        <w:t>, amire szüksége</w:t>
      </w:r>
      <w:r>
        <w:rPr>
          <w:color w:val="404040"/>
        </w:rPr>
        <w:t>d</w:t>
      </w:r>
      <w:r>
        <w:rPr>
          <w:color w:val="404040"/>
        </w:rPr>
        <w:t xml:space="preserve"> van ahhoz, hogy külföldön kezdj karriert Európában. Az Európai Ifjúsági Portál mellett egy külön erre a célra létrehozott </w:t>
      </w:r>
      <w:hyperlink r:id="rId17" w:history="1">
        <w:r>
          <w:rPr>
            <w:rStyle w:val="Hiperhivatkozs"/>
            <w:rFonts w:ascii="Arial" w:hAnsi="Arial" w:cs="Arial"/>
            <w:color w:val="004494"/>
          </w:rPr>
          <w:t>EYY2022 weboldal</w:t>
        </w:r>
      </w:hyperlink>
      <w:r>
        <w:rPr>
          <w:color w:val="404040"/>
        </w:rPr>
        <w:t> is rendelkezés</w:t>
      </w:r>
      <w:r>
        <w:rPr>
          <w:color w:val="404040"/>
        </w:rPr>
        <w:t>edre</w:t>
      </w:r>
      <w:r>
        <w:rPr>
          <w:color w:val="404040"/>
        </w:rPr>
        <w:t xml:space="preserve"> áll, amely információkat tartalmaz az Európában az EYY2022 keretében zajló tevékenységekről, linkeket a különböző uniós programokhoz és az ifjúság számára biztosított, finanszírozott lehetőségekhez, valamint az európai fiatalok által írt inspiráló cikkeket és történeteket. Látogass el az oldalra és meríts ihletet!</w:t>
      </w:r>
    </w:p>
    <w:sectPr w:rsidR="001D22B6" w:rsidRPr="001D22B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8AF5" w14:textId="77777777" w:rsidR="004C1EF9" w:rsidRDefault="004C1EF9">
      <w:r>
        <w:separator/>
      </w:r>
    </w:p>
  </w:endnote>
  <w:endnote w:type="continuationSeparator" w:id="0">
    <w:p w14:paraId="71FD579C" w14:textId="77777777" w:rsidR="004C1EF9" w:rsidRDefault="004C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lasgow Ligh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376C" w14:textId="77777777" w:rsidR="004C1EF9" w:rsidRDefault="004C1EF9">
      <w:r>
        <w:separator/>
      </w:r>
    </w:p>
  </w:footnote>
  <w:footnote w:type="continuationSeparator" w:id="0">
    <w:p w14:paraId="716AB3E5" w14:textId="77777777" w:rsidR="004C1EF9" w:rsidRDefault="004C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1D22B6"/>
    <w:rsid w:val="004C1EF9"/>
    <w:rsid w:val="005333CA"/>
    <w:rsid w:val="0057510D"/>
    <w:rsid w:val="00654AE0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unhideWhenUsed/>
    <w:rsid w:val="001D22B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1D22B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D22B6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D2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tories_hu" TargetMode="External"/><Relationship Id="rId13" Type="http://schemas.openxmlformats.org/officeDocument/2006/relationships/hyperlink" Target="https://ec.europa.eu/eures/public/european-year-youth-volunteering-2022-05-12_h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europa.eu/youth/go-abroad/working_hu" TargetMode="External"/><Relationship Id="rId12" Type="http://schemas.openxmlformats.org/officeDocument/2006/relationships/hyperlink" Target="https://ec.europa.eu/eures/public/european-year-youth-traineeships-2022-02-11_hu" TargetMode="External"/><Relationship Id="rId17" Type="http://schemas.openxmlformats.org/officeDocument/2006/relationships/hyperlink" Target="https://europa.eu/youth/year-of-youth_h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uropa.eu/youth/go-abroad/school-and-youth-exchanges_h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uropa.eu/youth/home_hu" TargetMode="External"/><Relationship Id="rId11" Type="http://schemas.openxmlformats.org/officeDocument/2006/relationships/hyperlink" Target="https://europa.eu/youth/go-abroad/working/mobility-opportunities-artists_h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uropa.eu/youth/go-abroad/travelling_h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uropa.eu/youth/go-abroad/working/au-pair-abroad-if-you-love-working-kids_hu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europa.eu/youth/go-abroad/working/your-skills-recognised-every-european-country-0_hu" TargetMode="External"/><Relationship Id="rId14" Type="http://schemas.openxmlformats.org/officeDocument/2006/relationships/hyperlink" Target="https://europa.eu/youth/go-abroad/studying_h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2022-11-02T15:17:00Z</dcterms:modified>
</cp:coreProperties>
</file>